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Título I de la Escuela Primaria Knightdale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Política de Participación de la Familia 2024-2025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5374196</wp:posOffset>
            </wp:positionH>
            <wp:positionV relativeFrom="paragraph">
              <wp:posOffset>114300</wp:posOffset>
            </wp:positionV>
            <wp:extent cx="1007554" cy="1171575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7554" cy="1171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Política de Participación: </w:t>
      </w:r>
      <w:r w:rsidDel="00000000" w:rsidR="00000000" w:rsidRPr="00000000">
        <w:rPr>
          <w:sz w:val="20"/>
          <w:szCs w:val="20"/>
          <w:rtl w:val="0"/>
        </w:rPr>
        <w:t xml:space="preserve">Las voces de nuestras familias son importantes para nosotros y deseamos su opinión. A fin de recibir información de todos ustedes en cuanto a nuestra Política de Participación de la familia de Título I, haremos lo siguiente: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proporcionaremos información sobre como ser parte de una escuela de Título I en nuestro sitio web de la escuela.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Enviaremos una copia de la política a casa por correo electrónico, con un formulario en que se pueden proporcionar opiniones y comentarios.  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Las Responsabilidades Compartidas para un Alto Logro Estudiantil</w:t>
      </w:r>
      <w:r w:rsidDel="00000000" w:rsidR="00000000" w:rsidRPr="00000000">
        <w:rPr>
          <w:sz w:val="20"/>
          <w:szCs w:val="20"/>
          <w:rtl w:val="0"/>
        </w:rPr>
        <w:t xml:space="preserve">: Las expectativas de responsabilidades compartidas se reflejan y presentan en nuestro Acuerdo Familia-Escuela.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Desarrollar la Capacidad de Participación: </w:t>
      </w:r>
      <w:r w:rsidDel="00000000" w:rsidR="00000000" w:rsidRPr="00000000">
        <w:rPr>
          <w:sz w:val="20"/>
          <w:szCs w:val="20"/>
          <w:rtl w:val="0"/>
        </w:rPr>
        <w:t xml:space="preserve">Apoyar tanto a nuestras familias como a nuestro personal en desarrollar sus capacidades de participación, es fundamental para nuestro éxito. A fin de asegurar que esto ocurra, haremos lo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Mantenga Conocer a la maestra en 23 de agosto.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Realizar Family Days donde los padres podrán desayunar o almorzar con sus hijos los días 27 de septiembre, 13 de diciembre y 21 de febrero.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Organiza Noches Familiares donde se celebran los éxitos de los estudiantes en alfabetización y matemáticas, incluidos el 24 de octubre, el 16 de enero, el 10 de abril y el 5 de junio.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Capacite a nuestra PTA para ayudar a los miembros de las familias y la comunidad a convertirse en voluntarios bien equipados.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Proporcionar desarrollo profesional a nuestro personal que responda a los resultados de la Encuesta familiar anual del Título I.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Establecer metas con las familias durante las conferencias que se llevarán a cabo durante el 2do y 4to trimestre. Se pueden programar reuniones adicionales según surja la necesidad.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Sea flexible en las comunicaciones con las familias, incluidos, entre otros: correo electrónico, llamadas telefónicas, conferencias personales, alertas de redes sociales, y TalkingPoints.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Contar con un Comité de Mejoramiento Escolar de Participación Familiar, que será el organismo que oriente el trabajo de participación familiar en KES. Nos comprometemos a que este sea un comité con un conjunto diverso de voces en la mesa. Si está interesado en unirse, comuníquese con Kim Glover en kglover@wcpss.net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Proporcionar un Centro de Recursos Familiares, un lugar dentro del edificio escolar de KES donde los apoyos educativos, materiales, herramientas, etc. estén fácilmente disponibles para las familias.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Accesibilidad: </w:t>
      </w:r>
      <w:r w:rsidDel="00000000" w:rsidR="00000000" w:rsidRPr="00000000">
        <w:rPr>
          <w:sz w:val="20"/>
          <w:szCs w:val="20"/>
          <w:rtl w:val="0"/>
        </w:rPr>
        <w:t xml:space="preserve">Al llevar a cabo la Participación Familiar, todas las oportunidades deben ser accesibles para las familias multilingües y los padres de estudiantes con discapacidades. Las reuniones de participación familiar se diseñarán para incluir horarios de reunión flexibles junto con intérpretes para satisfacer las necesidades de nuestras familias.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baptistatavares@wcps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w0we037u9iy/ecKFlm/q28v/lA==">CgMxLjA4AHIhMUFjd1g1a3R5M2lmUDZuTTN4empiNDV2cjRFNVJvX2Jv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2022-09-19T19:16:00Z</dcterms:created>
  <dc:creator>Jim Benson</dc:creator>
</cp:coreProperties>
</file>